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2DB0D6" w14:textId="5E1375A8" w:rsidR="001775B7" w:rsidRDefault="001775B7" w:rsidP="001775B7">
      <w:pPr>
        <w:widowControl w:val="0"/>
        <w:tabs>
          <w:tab w:val="center" w:pos="4153"/>
          <w:tab w:val="center" w:pos="4687"/>
          <w:tab w:val="right" w:pos="8306"/>
          <w:tab w:val="right" w:pos="9374"/>
        </w:tabs>
        <w:autoSpaceDE w:val="0"/>
        <w:adjustRightInd w:val="0"/>
        <w:spacing w:after="0" w:line="240" w:lineRule="auto"/>
        <w:rPr>
          <w:rFonts w:asciiTheme="minorHAnsi" w:hAnsiTheme="minorHAnsi" w:cstheme="minorHAnsi"/>
          <w:b/>
          <w:lang w:val="el-GR"/>
        </w:rPr>
      </w:pPr>
      <w:r>
        <w:rPr>
          <w:rFonts w:asciiTheme="minorHAnsi" w:hAnsiTheme="minorHAnsi" w:cstheme="minorHAnsi"/>
          <w:b/>
          <w:noProof/>
        </w:rPr>
        <w:drawing>
          <wp:anchor distT="0" distB="0" distL="114300" distR="114300" simplePos="0" relativeHeight="251659264" behindDoc="1" locked="0" layoutInCell="1" allowOverlap="1" wp14:anchorId="2DE28981" wp14:editId="16737615">
            <wp:simplePos x="0" y="0"/>
            <wp:positionH relativeFrom="column">
              <wp:posOffset>-9525</wp:posOffset>
            </wp:positionH>
            <wp:positionV relativeFrom="paragraph">
              <wp:posOffset>93980</wp:posOffset>
            </wp:positionV>
            <wp:extent cx="952500" cy="996315"/>
            <wp:effectExtent l="0" t="0" r="0" b="0"/>
            <wp:wrapNone/>
            <wp:docPr id="1" name="Picture 1" descr="FINlogo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logo20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00" cy="996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E605FF" w14:textId="6C1789EF" w:rsidR="001775B7" w:rsidRDefault="001775B7" w:rsidP="001775B7">
      <w:pPr>
        <w:widowControl w:val="0"/>
        <w:tabs>
          <w:tab w:val="center" w:pos="4153"/>
          <w:tab w:val="center" w:pos="4687"/>
          <w:tab w:val="right" w:pos="8306"/>
          <w:tab w:val="right" w:pos="9374"/>
        </w:tabs>
        <w:autoSpaceDE w:val="0"/>
        <w:adjustRightInd w:val="0"/>
        <w:spacing w:after="0" w:line="240" w:lineRule="auto"/>
        <w:rPr>
          <w:rFonts w:asciiTheme="minorHAnsi" w:hAnsiTheme="minorHAnsi" w:cstheme="minorHAnsi"/>
          <w:b/>
          <w:lang w:val="el-GR"/>
        </w:rPr>
      </w:pPr>
      <w:r w:rsidRPr="00C93099">
        <w:rPr>
          <w:rFonts w:asciiTheme="minorHAnsi" w:hAnsiTheme="minorHAnsi" w:cstheme="minorHAnsi"/>
          <w:b/>
          <w:lang w:val="el-GR"/>
        </w:rPr>
        <w:tab/>
      </w:r>
      <w:r w:rsidRPr="009148FE">
        <w:rPr>
          <w:rFonts w:asciiTheme="minorHAnsi" w:hAnsiTheme="minorHAnsi" w:cstheme="minorHAnsi"/>
          <w:b/>
          <w:lang w:val="el-GR"/>
        </w:rPr>
        <w:t xml:space="preserve">             </w:t>
      </w:r>
    </w:p>
    <w:p w14:paraId="14CBFBEA" w14:textId="77777777" w:rsidR="001775B7" w:rsidRDefault="001775B7" w:rsidP="001775B7">
      <w:pPr>
        <w:widowControl w:val="0"/>
        <w:tabs>
          <w:tab w:val="center" w:pos="4153"/>
          <w:tab w:val="center" w:pos="4687"/>
          <w:tab w:val="right" w:pos="8306"/>
          <w:tab w:val="right" w:pos="9374"/>
        </w:tabs>
        <w:autoSpaceDE w:val="0"/>
        <w:adjustRightInd w:val="0"/>
        <w:spacing w:after="0" w:line="240" w:lineRule="auto"/>
        <w:rPr>
          <w:rFonts w:ascii="Arial" w:hAnsi="Arial" w:cs="Arial"/>
          <w:b/>
          <w:lang w:val="el-GR"/>
        </w:rPr>
      </w:pPr>
      <w:r w:rsidRPr="009148FE">
        <w:rPr>
          <w:rFonts w:asciiTheme="minorHAnsi" w:hAnsiTheme="minorHAnsi" w:cstheme="minorHAnsi"/>
          <w:b/>
          <w:lang w:val="el-GR"/>
        </w:rPr>
        <w:t xml:space="preserve">    </w:t>
      </w:r>
      <w:r>
        <w:rPr>
          <w:rFonts w:asciiTheme="minorHAnsi" w:hAnsiTheme="minorHAnsi" w:cstheme="minorHAnsi"/>
          <w:b/>
          <w:lang w:val="el-GR"/>
        </w:rPr>
        <w:tab/>
        <w:t xml:space="preserve">                          </w:t>
      </w:r>
      <w:r w:rsidRPr="00116444">
        <w:rPr>
          <w:rFonts w:ascii="Arial" w:hAnsi="Arial" w:cs="Arial"/>
          <w:b/>
        </w:rPr>
        <w:t>T</w:t>
      </w:r>
      <w:r w:rsidRPr="00116444">
        <w:rPr>
          <w:rFonts w:ascii="Arial" w:hAnsi="Arial" w:cs="Arial"/>
          <w:b/>
          <w:lang w:val="el-GR"/>
        </w:rPr>
        <w:t xml:space="preserve">ΕΧΝΙΚΗ ΚΑΙ ΕΠΑΓΓΕΛΜΑΤΙΚΗ ΣΧΟΛΗ ΕΚΠΑΙΔΕΥΣΗΣ ΚΑΙ </w:t>
      </w:r>
      <w:r>
        <w:rPr>
          <w:rFonts w:ascii="Arial" w:hAnsi="Arial" w:cs="Arial"/>
          <w:b/>
          <w:lang w:val="el-GR"/>
        </w:rPr>
        <w:t xml:space="preserve"> </w:t>
      </w:r>
    </w:p>
    <w:p w14:paraId="4A46F3D9" w14:textId="4E72FCC7" w:rsidR="001775B7" w:rsidRPr="00116444" w:rsidRDefault="001775B7" w:rsidP="001775B7">
      <w:pPr>
        <w:widowControl w:val="0"/>
        <w:tabs>
          <w:tab w:val="center" w:pos="4153"/>
          <w:tab w:val="center" w:pos="4687"/>
          <w:tab w:val="right" w:pos="8306"/>
          <w:tab w:val="right" w:pos="9374"/>
        </w:tabs>
        <w:autoSpaceDE w:val="0"/>
        <w:adjustRightInd w:val="0"/>
        <w:spacing w:after="0" w:line="240" w:lineRule="auto"/>
        <w:rPr>
          <w:rFonts w:ascii="Arial" w:hAnsi="Arial" w:cs="Arial"/>
          <w:b/>
          <w:lang w:val="el-GR"/>
        </w:rPr>
      </w:pPr>
      <w:r>
        <w:rPr>
          <w:rFonts w:ascii="Arial" w:hAnsi="Arial" w:cs="Arial"/>
          <w:b/>
          <w:lang w:val="el-GR"/>
        </w:rPr>
        <w:t xml:space="preserve">                              ΚΑ</w:t>
      </w:r>
      <w:r w:rsidRPr="00116444">
        <w:rPr>
          <w:rFonts w:ascii="Arial" w:hAnsi="Arial" w:cs="Arial"/>
          <w:b/>
          <w:lang w:val="el-GR"/>
        </w:rPr>
        <w:t>ΤΑΡΤΙΣΗΣ</w:t>
      </w:r>
      <w:r>
        <w:rPr>
          <w:rFonts w:ascii="Arial" w:hAnsi="Arial" w:cs="Arial"/>
          <w:b/>
          <w:lang w:val="el-GR"/>
        </w:rPr>
        <w:t xml:space="preserve"> </w:t>
      </w:r>
      <w:r w:rsidRPr="00116444">
        <w:rPr>
          <w:rFonts w:ascii="Arial" w:hAnsi="Arial" w:cs="Arial"/>
          <w:b/>
          <w:lang w:val="el-GR"/>
        </w:rPr>
        <w:t>ΜΑΚΑΡΙΟΣ Γ΄ ΛΕΥΚΩΣΙΑΣ</w:t>
      </w:r>
    </w:p>
    <w:p w14:paraId="1F05B5AC" w14:textId="77777777" w:rsidR="001775B7" w:rsidRDefault="001775B7" w:rsidP="001775B7">
      <w:pPr>
        <w:widowControl w:val="0"/>
        <w:pBdr>
          <w:bottom w:val="single" w:sz="8" w:space="19" w:color="auto"/>
        </w:pBdr>
        <w:autoSpaceDE w:val="0"/>
        <w:adjustRightInd w:val="0"/>
        <w:ind w:firstLine="720"/>
        <w:rPr>
          <w:rFonts w:asciiTheme="minorHAnsi" w:hAnsiTheme="minorHAnsi" w:cstheme="minorHAnsi"/>
          <w:b/>
          <w:lang w:val="el-GR"/>
        </w:rPr>
      </w:pPr>
    </w:p>
    <w:p w14:paraId="39173D95" w14:textId="77777777" w:rsidR="001775B7" w:rsidRPr="009148FE" w:rsidRDefault="001775B7" w:rsidP="001775B7">
      <w:pPr>
        <w:widowControl w:val="0"/>
        <w:pBdr>
          <w:bottom w:val="single" w:sz="8" w:space="19" w:color="auto"/>
        </w:pBdr>
        <w:autoSpaceDE w:val="0"/>
        <w:adjustRightInd w:val="0"/>
        <w:ind w:firstLine="720"/>
        <w:rPr>
          <w:rFonts w:asciiTheme="minorHAnsi" w:hAnsiTheme="minorHAnsi" w:cstheme="minorHAnsi"/>
          <w:b/>
          <w:lang w:val="el-GR"/>
        </w:rPr>
      </w:pPr>
    </w:p>
    <w:p w14:paraId="6427730B" w14:textId="2C583B0E" w:rsidR="00767AAB" w:rsidRDefault="00767AAB" w:rsidP="00D52F34">
      <w:pPr>
        <w:jc w:val="both"/>
        <w:rPr>
          <w:rFonts w:ascii="Garamond" w:hAnsi="Garamond"/>
          <w:b/>
          <w:bCs/>
          <w:sz w:val="24"/>
          <w:szCs w:val="24"/>
          <w:lang w:val="el-GR"/>
        </w:rPr>
      </w:pPr>
      <w:r w:rsidRPr="001775B7">
        <w:rPr>
          <w:rFonts w:ascii="Garamond" w:hAnsi="Garamond"/>
          <w:b/>
          <w:bCs/>
          <w:sz w:val="24"/>
          <w:szCs w:val="24"/>
          <w:lang w:val="el-GR"/>
        </w:rPr>
        <w:t xml:space="preserve">14 Σεπτεμβρίου 2026 </w:t>
      </w:r>
    </w:p>
    <w:p w14:paraId="4FDE5CFB" w14:textId="77777777" w:rsidR="001775B7" w:rsidRPr="001775B7" w:rsidRDefault="001775B7" w:rsidP="001775B7">
      <w:pPr>
        <w:jc w:val="center"/>
        <w:rPr>
          <w:rFonts w:ascii="Garamond" w:hAnsi="Garamond"/>
          <w:b/>
          <w:bCs/>
          <w:sz w:val="24"/>
          <w:szCs w:val="24"/>
          <w:lang w:val="el-GR"/>
        </w:rPr>
      </w:pPr>
      <w:bookmarkStart w:id="0" w:name="_GoBack"/>
      <w:bookmarkEnd w:id="0"/>
    </w:p>
    <w:p w14:paraId="7C671C2B" w14:textId="77777777" w:rsidR="001775B7" w:rsidRDefault="00D52F34" w:rsidP="001775B7">
      <w:pPr>
        <w:spacing w:after="0" w:line="240" w:lineRule="auto"/>
        <w:jc w:val="center"/>
        <w:rPr>
          <w:rFonts w:ascii="Garamond" w:hAnsi="Garamond"/>
          <w:b/>
          <w:bCs/>
          <w:sz w:val="24"/>
          <w:szCs w:val="24"/>
          <w:lang w:val="el-GR"/>
        </w:rPr>
      </w:pPr>
      <w:r w:rsidRPr="001775B7">
        <w:rPr>
          <w:rFonts w:ascii="Garamond" w:hAnsi="Garamond"/>
          <w:b/>
          <w:bCs/>
          <w:sz w:val="24"/>
          <w:szCs w:val="24"/>
          <w:lang w:val="el-GR"/>
        </w:rPr>
        <w:t>Ημέρα Μνήμης και Τιμής για τον Ελληνισμό της Μικράς Ασίας</w:t>
      </w:r>
    </w:p>
    <w:p w14:paraId="24E9FC41" w14:textId="4F39C28E" w:rsidR="00D52F34" w:rsidRDefault="00D52F34" w:rsidP="001775B7">
      <w:pPr>
        <w:spacing w:after="0" w:line="240" w:lineRule="auto"/>
        <w:jc w:val="center"/>
        <w:rPr>
          <w:rFonts w:ascii="Garamond" w:hAnsi="Garamond"/>
          <w:b/>
          <w:bCs/>
          <w:sz w:val="24"/>
          <w:szCs w:val="24"/>
          <w:lang w:val="el-GR"/>
        </w:rPr>
      </w:pPr>
      <w:r w:rsidRPr="001775B7">
        <w:rPr>
          <w:rFonts w:ascii="Garamond" w:hAnsi="Garamond"/>
          <w:b/>
          <w:bCs/>
          <w:sz w:val="24"/>
          <w:szCs w:val="24"/>
          <w:lang w:val="el-GR"/>
        </w:rPr>
        <w:t xml:space="preserve"> και τη Μικρασιατική Καταστροφή</w:t>
      </w:r>
    </w:p>
    <w:p w14:paraId="75E9ABD5" w14:textId="77777777" w:rsidR="001775B7" w:rsidRPr="001775B7" w:rsidRDefault="001775B7" w:rsidP="001775B7">
      <w:pPr>
        <w:spacing w:after="0" w:line="240" w:lineRule="auto"/>
        <w:jc w:val="center"/>
        <w:rPr>
          <w:rFonts w:ascii="Garamond" w:hAnsi="Garamond"/>
          <w:b/>
          <w:bCs/>
          <w:sz w:val="24"/>
          <w:szCs w:val="24"/>
          <w:lang w:val="el-GR"/>
        </w:rPr>
      </w:pPr>
    </w:p>
    <w:p w14:paraId="3F7F1F7B" w14:textId="77777777" w:rsidR="00D52F34" w:rsidRPr="001775B7" w:rsidRDefault="00D52F34" w:rsidP="00D52F34">
      <w:pPr>
        <w:jc w:val="both"/>
        <w:rPr>
          <w:rFonts w:ascii="Garamond" w:hAnsi="Garamond"/>
          <w:sz w:val="24"/>
          <w:szCs w:val="24"/>
          <w:lang w:val="el-GR"/>
        </w:rPr>
      </w:pPr>
      <w:r w:rsidRPr="001775B7">
        <w:rPr>
          <w:rFonts w:ascii="Garamond" w:hAnsi="Garamond"/>
          <w:sz w:val="24"/>
          <w:szCs w:val="24"/>
          <w:lang w:val="el-GR"/>
        </w:rPr>
        <w:t>Η 14η Σεπτεμβρίου έχει καθιερωθεί ως Ημέρα Μνήμης και Τιμής για τον Ελληνισμό της Μικράς Ασίας. Περισσότερο από έναν αιώνα μετά τη Μικρασιατική Καταστροφή, θυμόμαστε την πυρπόληση της Σμύρνης, την εξόντωση εκατοντάδων χιλιάδων ανθρώπων και τον βίαιο ξεριζωμό περισσότερων από ένα εκατομμύριο Ελλήνων από τις πατρογονικές τους εστίες. Οι πρόσφυγες εγκατέλειψαν τους κόπους μιας ολόκληρης ζωής, έχοντας στα μάτια τους εικόνες φρίκης και στην ψυχή τους ανεπούλωτα τραύματα.</w:t>
      </w:r>
    </w:p>
    <w:p w14:paraId="0AE791AC" w14:textId="77777777" w:rsidR="00D52F34" w:rsidRPr="001775B7" w:rsidRDefault="00D52F34" w:rsidP="00D52F34">
      <w:pPr>
        <w:jc w:val="both"/>
        <w:rPr>
          <w:rFonts w:ascii="Garamond" w:hAnsi="Garamond"/>
          <w:sz w:val="24"/>
          <w:szCs w:val="24"/>
          <w:lang w:val="el-GR"/>
        </w:rPr>
      </w:pPr>
      <w:r w:rsidRPr="001775B7">
        <w:rPr>
          <w:rFonts w:ascii="Garamond" w:hAnsi="Garamond"/>
          <w:sz w:val="24"/>
          <w:szCs w:val="24"/>
          <w:lang w:val="el-GR"/>
        </w:rPr>
        <w:t>Η Μικρά Ασία υπήρξε για αιώνες σημαντική κοιτίδα του Ελληνισμού. Από την εποχή των μεγάλων αποικισμών της αρχαιότητας, οι Έλληνες της περιοχής ανέπτυξαν αξιοθαύμαστη πνευματική, πολιτιστική και οικονομική δραστηριότητα. Πρωτοστάτησαν στο εμπόριο, στη γεωργία, στη βιοτεχνία και στη βιομηχανία, ενώ συνέβαλαν στη διαμόρφωση μιας κοινωνίας στην οποία συνυπήρχαν διαφορετικοί λαοί, θρησκείες και πολιτιστικές παραδόσεις.</w:t>
      </w:r>
    </w:p>
    <w:p w14:paraId="70CC1ABF" w14:textId="77777777" w:rsidR="00D52F34" w:rsidRPr="001775B7" w:rsidRDefault="00D52F34" w:rsidP="00D52F34">
      <w:pPr>
        <w:jc w:val="both"/>
        <w:rPr>
          <w:rFonts w:ascii="Garamond" w:hAnsi="Garamond"/>
          <w:sz w:val="24"/>
          <w:szCs w:val="24"/>
          <w:lang w:val="el-GR"/>
        </w:rPr>
      </w:pPr>
      <w:r w:rsidRPr="001775B7">
        <w:rPr>
          <w:rFonts w:ascii="Garamond" w:hAnsi="Garamond"/>
          <w:sz w:val="24"/>
          <w:szCs w:val="24"/>
          <w:lang w:val="el-GR"/>
        </w:rPr>
        <w:t xml:space="preserve">Οι ιστορικές και πολιτικές εξελίξεις των αρχών του 20ού αιώνα ανέτρεψαν αυτή την ισορροπία. Η Ελλάδα βρέθηκε στο πλευρό των νικητών του Α΄ Παγκοσμίου Πολέμου, ενώ η Οθωμανική Αυτοκρατορία στην πλευρά των ηττημένων. Η Συνθήκη των </w:t>
      </w:r>
      <w:proofErr w:type="spellStart"/>
      <w:r w:rsidRPr="001775B7">
        <w:rPr>
          <w:rFonts w:ascii="Garamond" w:hAnsi="Garamond"/>
          <w:sz w:val="24"/>
          <w:szCs w:val="24"/>
          <w:lang w:val="el-GR"/>
        </w:rPr>
        <w:t>Σεβρών</w:t>
      </w:r>
      <w:proofErr w:type="spellEnd"/>
      <w:r w:rsidRPr="001775B7">
        <w:rPr>
          <w:rFonts w:ascii="Garamond" w:hAnsi="Garamond"/>
          <w:sz w:val="24"/>
          <w:szCs w:val="24"/>
          <w:lang w:val="el-GR"/>
        </w:rPr>
        <w:t>, το 1920, παραχώρησε στην Ελλάδα τη διοίκηση της Σμύρνης για πέντε χρόνια, με προοπτική την οριστική προσάρτησή της έπειτα από δημοψήφισμα.</w:t>
      </w:r>
    </w:p>
    <w:p w14:paraId="612AF21E" w14:textId="77777777" w:rsidR="00D52F34" w:rsidRPr="001775B7" w:rsidRDefault="00D52F34" w:rsidP="00D52F34">
      <w:pPr>
        <w:jc w:val="both"/>
        <w:rPr>
          <w:rFonts w:ascii="Garamond" w:hAnsi="Garamond"/>
          <w:sz w:val="24"/>
          <w:szCs w:val="24"/>
          <w:lang w:val="el-GR"/>
        </w:rPr>
      </w:pPr>
      <w:r w:rsidRPr="001775B7">
        <w:rPr>
          <w:rFonts w:ascii="Garamond" w:hAnsi="Garamond"/>
          <w:sz w:val="24"/>
          <w:szCs w:val="24"/>
          <w:lang w:val="el-GR"/>
        </w:rPr>
        <w:t>Ήδη, όμως, από το 1908, οι Νεότουρκοι εφάρμοζαν πολιτικές εκτοπισμού, αναγκαστικού εκτουρκισμού και εξόντωσης των μη τουρκικών πληθυσμών. Έλληνες, Αρμένιοι και άλλες κοινότητες οδηγήθηκαν σε διωγμούς και τάγματα καταναγκαστικής εργασίας.</w:t>
      </w:r>
    </w:p>
    <w:p w14:paraId="479755EB" w14:textId="1E3306F0" w:rsidR="00D52F34" w:rsidRPr="001775B7" w:rsidRDefault="00D52F34" w:rsidP="00D52F34">
      <w:pPr>
        <w:jc w:val="both"/>
        <w:rPr>
          <w:rFonts w:ascii="Garamond" w:hAnsi="Garamond"/>
          <w:sz w:val="24"/>
          <w:szCs w:val="24"/>
          <w:lang w:val="el-GR"/>
        </w:rPr>
      </w:pPr>
      <w:r w:rsidRPr="001775B7">
        <w:rPr>
          <w:rFonts w:ascii="Garamond" w:hAnsi="Garamond"/>
          <w:sz w:val="24"/>
          <w:szCs w:val="24"/>
          <w:lang w:val="el-GR"/>
        </w:rPr>
        <w:t xml:space="preserve">Στις 15 Μαΐου 1919 ελληνικά στρατεύματα αποβιβάστηκαν στη Σμύρνη, προκαλώντας συγκίνηση στον ελληνικό πληθυσμό αλλά και την έντονη αντίδραση του τουρκικού εθνικιστικού κινήματος υπό τον Μουσταφά </w:t>
      </w:r>
      <w:proofErr w:type="spellStart"/>
      <w:r w:rsidRPr="001775B7">
        <w:rPr>
          <w:rFonts w:ascii="Garamond" w:hAnsi="Garamond"/>
          <w:sz w:val="24"/>
          <w:szCs w:val="24"/>
          <w:lang w:val="el-GR"/>
        </w:rPr>
        <w:t>Κεμάλ</w:t>
      </w:r>
      <w:proofErr w:type="spellEnd"/>
      <w:r w:rsidRPr="001775B7">
        <w:rPr>
          <w:rFonts w:ascii="Garamond" w:hAnsi="Garamond"/>
          <w:sz w:val="24"/>
          <w:szCs w:val="24"/>
          <w:lang w:val="el-GR"/>
        </w:rPr>
        <w:t xml:space="preserve">. Μετά την εκλογική ήττα του Ελευθερίου Βενιζέλου και την επιστροφή του βασιλιά Κωνσταντίνου, οι </w:t>
      </w:r>
      <w:r w:rsidR="00767AAB" w:rsidRPr="001775B7">
        <w:rPr>
          <w:rFonts w:ascii="Garamond" w:hAnsi="Garamond"/>
          <w:sz w:val="24"/>
          <w:szCs w:val="24"/>
          <w:lang w:val="el-GR"/>
        </w:rPr>
        <w:t>σχέσεις και οι ισορροπίες μεταξύ των κρατών</w:t>
      </w:r>
      <w:r w:rsidRPr="001775B7">
        <w:rPr>
          <w:rFonts w:ascii="Garamond" w:hAnsi="Garamond"/>
          <w:sz w:val="24"/>
          <w:szCs w:val="24"/>
          <w:lang w:val="el-GR"/>
        </w:rPr>
        <w:t xml:space="preserve"> μεταβλήθηκαν. Οι Μεγάλες Δυνάμεις απομακρύνθηκαν από την Ελλάδα, ενώ ορισμένες από αυτές ενίσχυσαν τον </w:t>
      </w:r>
      <w:proofErr w:type="spellStart"/>
      <w:r w:rsidRPr="001775B7">
        <w:rPr>
          <w:rFonts w:ascii="Garamond" w:hAnsi="Garamond"/>
          <w:sz w:val="24"/>
          <w:szCs w:val="24"/>
          <w:lang w:val="el-GR"/>
        </w:rPr>
        <w:t>Κεμάλ</w:t>
      </w:r>
      <w:proofErr w:type="spellEnd"/>
      <w:r w:rsidRPr="001775B7">
        <w:rPr>
          <w:rFonts w:ascii="Garamond" w:hAnsi="Garamond"/>
          <w:sz w:val="24"/>
          <w:szCs w:val="24"/>
          <w:lang w:val="el-GR"/>
        </w:rPr>
        <w:t>.</w:t>
      </w:r>
    </w:p>
    <w:p w14:paraId="13C7FD3A" w14:textId="77777777" w:rsidR="00D52F34" w:rsidRPr="001775B7" w:rsidRDefault="00D52F34" w:rsidP="00D52F34">
      <w:pPr>
        <w:jc w:val="both"/>
        <w:rPr>
          <w:rFonts w:ascii="Garamond" w:hAnsi="Garamond"/>
          <w:sz w:val="24"/>
          <w:szCs w:val="24"/>
          <w:lang w:val="el-GR"/>
        </w:rPr>
      </w:pPr>
      <w:r w:rsidRPr="001775B7">
        <w:rPr>
          <w:rFonts w:ascii="Garamond" w:hAnsi="Garamond"/>
          <w:sz w:val="24"/>
          <w:szCs w:val="24"/>
          <w:lang w:val="el-GR"/>
        </w:rPr>
        <w:t>Το 1921 η ελληνική εκστρατεία προς την Άγκυρα ανακόπηκε στον Σαγγάριο. Τον Αύγουστο του 1922 η τουρκική αντεπίθεση οδήγησε στην κατάρρευση του μετώπου και στην άτακτη υποχώρηση του ελληνικού στρατού. Η Σμύρνη και οι χριστιανικοί πληθυσμοί της Μικράς Ασίας έμειναν απροστάτευτοι. Από τις 13 έως τις 17 Σεπτεμβρίου 1922, η πόλη παραδόθηκε στις σφαγές και στις φλόγες, ενώ οι ξένες δυνάμεις παρέμειναν ουσιαστικά αμέτοχες.</w:t>
      </w:r>
    </w:p>
    <w:p w14:paraId="7A4A6046" w14:textId="77777777" w:rsidR="00D52F34" w:rsidRPr="001775B7" w:rsidRDefault="00D52F34" w:rsidP="00D52F34">
      <w:pPr>
        <w:jc w:val="both"/>
        <w:rPr>
          <w:rFonts w:ascii="Garamond" w:hAnsi="Garamond"/>
          <w:sz w:val="24"/>
          <w:szCs w:val="24"/>
          <w:lang w:val="el-GR"/>
        </w:rPr>
      </w:pPr>
      <w:r w:rsidRPr="001775B7">
        <w:rPr>
          <w:rFonts w:ascii="Garamond" w:hAnsi="Garamond"/>
          <w:sz w:val="24"/>
          <w:szCs w:val="24"/>
          <w:lang w:val="el-GR"/>
        </w:rPr>
        <w:t>Με τη Συνθήκη της Λοζάνης, το 1923, καθορίστηκαν τα σύνορα Ελλάδας και Τουρκίας και εφαρμόστηκε η υποχρεωτική ανταλλαγή των πληθυσμών. Η παρουσία του Ελληνισμού στη Μικρά Ασία συρρικνώθηκε δραματικά και η Μεγάλη Ιδέα εγκαταλείφθηκε οριστικά.</w:t>
      </w:r>
    </w:p>
    <w:p w14:paraId="125C6534" w14:textId="77777777" w:rsidR="00D52F34" w:rsidRPr="001775B7" w:rsidRDefault="00D52F34" w:rsidP="00D52F34">
      <w:pPr>
        <w:jc w:val="both"/>
        <w:rPr>
          <w:rFonts w:ascii="Garamond" w:hAnsi="Garamond"/>
          <w:sz w:val="24"/>
          <w:szCs w:val="24"/>
          <w:lang w:val="el-GR"/>
        </w:rPr>
      </w:pPr>
      <w:r w:rsidRPr="001775B7">
        <w:rPr>
          <w:rFonts w:ascii="Garamond" w:hAnsi="Garamond"/>
          <w:sz w:val="24"/>
          <w:szCs w:val="24"/>
          <w:lang w:val="el-GR"/>
        </w:rPr>
        <w:lastRenderedPageBreak/>
        <w:t xml:space="preserve">Οι πρόσφυγες, παρά τις τεράστιες δυσκολίες, ρίζωσαν στις νέες τους πατρίδες και συνέβαλαν αποφασιστικά στην οικονομική, κοινωνική, πνευματική και πολιτιστική ανάπτυξη της Ελλάδας. Σημαντικός αριθμός κατέφυγε και στην </w:t>
      </w:r>
      <w:proofErr w:type="spellStart"/>
      <w:r w:rsidRPr="001775B7">
        <w:rPr>
          <w:rFonts w:ascii="Garamond" w:hAnsi="Garamond"/>
          <w:sz w:val="24"/>
          <w:szCs w:val="24"/>
          <w:lang w:val="el-GR"/>
        </w:rPr>
        <w:t>αγγλοκρατούμενη</w:t>
      </w:r>
      <w:proofErr w:type="spellEnd"/>
      <w:r w:rsidRPr="001775B7">
        <w:rPr>
          <w:rFonts w:ascii="Garamond" w:hAnsi="Garamond"/>
          <w:sz w:val="24"/>
          <w:szCs w:val="24"/>
          <w:lang w:val="el-GR"/>
        </w:rPr>
        <w:t xml:space="preserve"> Κύπρο, την οποία πλούτισε με την εργατικότητα, τις γνώσεις και τις παραδόσεις του.</w:t>
      </w:r>
    </w:p>
    <w:p w14:paraId="7DA33475" w14:textId="77777777" w:rsidR="00D52F34" w:rsidRPr="001775B7" w:rsidRDefault="00D52F34" w:rsidP="00D52F34">
      <w:pPr>
        <w:jc w:val="both"/>
        <w:rPr>
          <w:rFonts w:ascii="Garamond" w:hAnsi="Garamond"/>
          <w:sz w:val="24"/>
          <w:szCs w:val="24"/>
          <w:lang w:val="el-GR"/>
        </w:rPr>
      </w:pPr>
      <w:r w:rsidRPr="001775B7">
        <w:rPr>
          <w:rFonts w:ascii="Garamond" w:hAnsi="Garamond"/>
          <w:sz w:val="24"/>
          <w:szCs w:val="24"/>
          <w:lang w:val="el-GR"/>
        </w:rPr>
        <w:t>Καθήκον μας είναι να διατηρούμε ζωντανή τη μνήμη των ανθρώπων και των αλησμόνητων πατρίδων, όχι για να καλλιεργούμε το μίσος, αλλά για να διδασκόμαστε από την Ιστορία και να προασπιζόμαστε την ειρήνη, τη δικαιοσύνη και τον σεβασμό της ανθρώπινης ζωής.</w:t>
      </w:r>
    </w:p>
    <w:p w14:paraId="79207206" w14:textId="77777777" w:rsidR="00D52F34" w:rsidRPr="00A369A0" w:rsidRDefault="00D52F34" w:rsidP="00D52F34">
      <w:pPr>
        <w:jc w:val="both"/>
        <w:rPr>
          <w:lang w:val="el-GR"/>
        </w:rPr>
      </w:pPr>
    </w:p>
    <w:p w14:paraId="6F8193BA" w14:textId="0EDA5295" w:rsidR="00CD06AD" w:rsidRPr="00D52F34" w:rsidRDefault="00D52F34" w:rsidP="00D52F34">
      <w:pPr>
        <w:jc w:val="right"/>
        <w:rPr>
          <w:rFonts w:ascii="Garamond" w:hAnsi="Garamond"/>
          <w:sz w:val="24"/>
          <w:szCs w:val="24"/>
          <w:lang w:val="el-GR"/>
        </w:rPr>
      </w:pPr>
      <w:proofErr w:type="spellStart"/>
      <w:r w:rsidRPr="00D52F34">
        <w:rPr>
          <w:rFonts w:ascii="Garamond" w:hAnsi="Garamond"/>
          <w:sz w:val="24"/>
          <w:szCs w:val="24"/>
          <w:lang w:val="el-GR"/>
        </w:rPr>
        <w:t>Δέσπω</w:t>
      </w:r>
      <w:proofErr w:type="spellEnd"/>
      <w:r w:rsidRPr="00D52F34">
        <w:rPr>
          <w:rFonts w:ascii="Garamond" w:hAnsi="Garamond"/>
          <w:sz w:val="24"/>
          <w:szCs w:val="24"/>
          <w:lang w:val="el-GR"/>
        </w:rPr>
        <w:t xml:space="preserve"> Πολυδώρου, Φιλόλογος</w:t>
      </w:r>
    </w:p>
    <w:sectPr w:rsidR="00CD06AD" w:rsidRPr="00D52F34" w:rsidSect="00D52F34">
      <w:footerReference w:type="default" r:id="rId8"/>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1AE23" w14:textId="77777777" w:rsidR="00A16AED" w:rsidRDefault="00A16AED">
      <w:pPr>
        <w:spacing w:after="0" w:line="240" w:lineRule="auto"/>
      </w:pPr>
      <w:r>
        <w:separator/>
      </w:r>
    </w:p>
  </w:endnote>
  <w:endnote w:type="continuationSeparator" w:id="0">
    <w:p w14:paraId="5F43CFA5" w14:textId="77777777" w:rsidR="00A16AED" w:rsidRDefault="00A16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 w:name="Garamond">
    <w:panose1 w:val="02020404030301010803"/>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34464" w14:textId="77777777" w:rsidR="00D52F34" w:rsidRDefault="00D52F34">
    <w:pPr>
      <w:pStyle w:val="Footer"/>
      <w:jc w:val="right"/>
    </w:pPr>
  </w:p>
  <w:p w14:paraId="1A23A60B" w14:textId="77777777" w:rsidR="00D52F34" w:rsidRDefault="00D52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FC16A" w14:textId="77777777" w:rsidR="00A16AED" w:rsidRDefault="00A16AED">
      <w:pPr>
        <w:spacing w:after="0" w:line="240" w:lineRule="auto"/>
      </w:pPr>
      <w:r>
        <w:separator/>
      </w:r>
    </w:p>
  </w:footnote>
  <w:footnote w:type="continuationSeparator" w:id="0">
    <w:p w14:paraId="71FE89EF" w14:textId="77777777" w:rsidR="00A16AED" w:rsidRDefault="00A16A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F34"/>
    <w:rsid w:val="001775B7"/>
    <w:rsid w:val="00291BBE"/>
    <w:rsid w:val="0069215E"/>
    <w:rsid w:val="00767AAB"/>
    <w:rsid w:val="00993063"/>
    <w:rsid w:val="00A16AED"/>
    <w:rsid w:val="00CD06AD"/>
    <w:rsid w:val="00D52F34"/>
    <w:rsid w:val="00DD6B8D"/>
    <w:rsid w:val="00F84593"/>
    <w:rsid w:val="00FD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111EB"/>
  <w15:chartTrackingRefBased/>
  <w15:docId w15:val="{7AF7974F-7DF8-4A19-B6C7-3737E80E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F34"/>
    <w:pPr>
      <w:suppressAutoHyphens/>
      <w:autoSpaceDN w:val="0"/>
      <w:spacing w:line="242" w:lineRule="auto"/>
    </w:pPr>
    <w:rPr>
      <w:rFonts w:ascii="Calibri" w:eastAsia="Calibri" w:hAnsi="Calibri" w:cs="Times New Roman"/>
      <w:kern w:val="3"/>
      <w14:ligatures w14:val="none"/>
    </w:rPr>
  </w:style>
  <w:style w:type="paragraph" w:styleId="Heading1">
    <w:name w:val="heading 1"/>
    <w:basedOn w:val="Normal"/>
    <w:next w:val="Normal"/>
    <w:link w:val="Heading1Char"/>
    <w:uiPriority w:val="9"/>
    <w:qFormat/>
    <w:rsid w:val="00D52F34"/>
    <w:pPr>
      <w:keepNext/>
      <w:keepLines/>
      <w:suppressAutoHyphens w:val="0"/>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52F34"/>
    <w:pPr>
      <w:keepNext/>
      <w:keepLines/>
      <w:suppressAutoHyphens w:val="0"/>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52F34"/>
    <w:pPr>
      <w:keepNext/>
      <w:keepLines/>
      <w:suppressAutoHyphens w:val="0"/>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52F34"/>
    <w:pPr>
      <w:keepNext/>
      <w:keepLines/>
      <w:suppressAutoHyphens w:val="0"/>
      <w:autoSpaceDN/>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D52F34"/>
    <w:pPr>
      <w:keepNext/>
      <w:keepLines/>
      <w:suppressAutoHyphens w:val="0"/>
      <w:autoSpaceDN/>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D52F34"/>
    <w:pPr>
      <w:keepNext/>
      <w:keepLines/>
      <w:suppressAutoHyphens w:val="0"/>
      <w:autoSpaceDN/>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D52F34"/>
    <w:pPr>
      <w:keepNext/>
      <w:keepLines/>
      <w:suppressAutoHyphens w:val="0"/>
      <w:autoSpaceDN/>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D52F34"/>
    <w:pPr>
      <w:keepNext/>
      <w:keepLines/>
      <w:suppressAutoHyphens w:val="0"/>
      <w:autoSpaceDN/>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D52F34"/>
    <w:pPr>
      <w:keepNext/>
      <w:keepLines/>
      <w:suppressAutoHyphens w:val="0"/>
      <w:autoSpaceDN/>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F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2F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2F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2F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2F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2F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2F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2F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2F34"/>
    <w:rPr>
      <w:rFonts w:eastAsiaTheme="majorEastAsia" w:cstheme="majorBidi"/>
      <w:color w:val="272727" w:themeColor="text1" w:themeTint="D8"/>
    </w:rPr>
  </w:style>
  <w:style w:type="paragraph" w:styleId="Title">
    <w:name w:val="Title"/>
    <w:basedOn w:val="Normal"/>
    <w:next w:val="Normal"/>
    <w:link w:val="TitleChar"/>
    <w:uiPriority w:val="10"/>
    <w:qFormat/>
    <w:rsid w:val="00D52F34"/>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52F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2F34"/>
    <w:pPr>
      <w:numPr>
        <w:ilvl w:val="1"/>
      </w:numPr>
      <w:suppressAutoHyphens w:val="0"/>
      <w:autoSpaceDN/>
      <w:spacing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52F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2F34"/>
    <w:pPr>
      <w:suppressAutoHyphens w:val="0"/>
      <w:autoSpaceDN/>
      <w:spacing w:before="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D52F34"/>
    <w:rPr>
      <w:i/>
      <w:iCs/>
      <w:color w:val="404040" w:themeColor="text1" w:themeTint="BF"/>
    </w:rPr>
  </w:style>
  <w:style w:type="paragraph" w:styleId="ListParagraph">
    <w:name w:val="List Paragraph"/>
    <w:basedOn w:val="Normal"/>
    <w:uiPriority w:val="34"/>
    <w:qFormat/>
    <w:rsid w:val="00D52F34"/>
    <w:pPr>
      <w:suppressAutoHyphens w:val="0"/>
      <w:autoSpaceDN/>
      <w:spacing w:line="259"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D52F34"/>
    <w:rPr>
      <w:i/>
      <w:iCs/>
      <w:color w:val="0F4761" w:themeColor="accent1" w:themeShade="BF"/>
    </w:rPr>
  </w:style>
  <w:style w:type="paragraph" w:styleId="IntenseQuote">
    <w:name w:val="Intense Quote"/>
    <w:basedOn w:val="Normal"/>
    <w:next w:val="Normal"/>
    <w:link w:val="IntenseQuoteChar"/>
    <w:uiPriority w:val="30"/>
    <w:qFormat/>
    <w:rsid w:val="00D52F34"/>
    <w:pPr>
      <w:pBdr>
        <w:top w:val="single" w:sz="4" w:space="10" w:color="0F4761" w:themeColor="accent1" w:themeShade="BF"/>
        <w:bottom w:val="single" w:sz="4" w:space="10" w:color="0F4761" w:themeColor="accent1" w:themeShade="BF"/>
      </w:pBdr>
      <w:suppressAutoHyphens w:val="0"/>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D52F34"/>
    <w:rPr>
      <w:i/>
      <w:iCs/>
      <w:color w:val="0F4761" w:themeColor="accent1" w:themeShade="BF"/>
    </w:rPr>
  </w:style>
  <w:style w:type="character" w:styleId="IntenseReference">
    <w:name w:val="Intense Reference"/>
    <w:basedOn w:val="DefaultParagraphFont"/>
    <w:uiPriority w:val="32"/>
    <w:qFormat/>
    <w:rsid w:val="00D52F34"/>
    <w:rPr>
      <w:b/>
      <w:bCs/>
      <w:smallCaps/>
      <w:color w:val="0F4761" w:themeColor="accent1" w:themeShade="BF"/>
      <w:spacing w:val="5"/>
    </w:rPr>
  </w:style>
  <w:style w:type="paragraph" w:styleId="Footer">
    <w:name w:val="footer"/>
    <w:basedOn w:val="Normal"/>
    <w:link w:val="FooterChar"/>
    <w:rsid w:val="00D52F34"/>
    <w:pPr>
      <w:tabs>
        <w:tab w:val="center" w:pos="4680"/>
        <w:tab w:val="right" w:pos="9360"/>
      </w:tabs>
      <w:suppressAutoHyphens w:val="0"/>
      <w:spacing w:after="0" w:line="240" w:lineRule="auto"/>
    </w:pPr>
  </w:style>
  <w:style w:type="character" w:customStyle="1" w:styleId="FooterChar">
    <w:name w:val="Footer Char"/>
    <w:basedOn w:val="DefaultParagraphFont"/>
    <w:link w:val="Footer"/>
    <w:rsid w:val="00D52F34"/>
    <w:rPr>
      <w:rFonts w:ascii="Calibri" w:eastAsia="Calibri" w:hAnsi="Calibri" w:cs="Times New Roman"/>
      <w:kern w:val="3"/>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B8298-E799-40FE-B4A9-7335CC578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POLYDOROU Despo</dc:creator>
  <cp:keywords/>
  <dc:description/>
  <cp:lastModifiedBy>ΤΕΣΕΚ ΜΑΚΑΡΙΟΣ Γ ΛΕΥΚΩΣΙΑΣ (ΥΠΑΝ)</cp:lastModifiedBy>
  <cp:revision>3</cp:revision>
  <dcterms:created xsi:type="dcterms:W3CDTF">2026-09-11T08:06:00Z</dcterms:created>
  <dcterms:modified xsi:type="dcterms:W3CDTF">2026-09-11T08:15:00Z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9336730f-2943-4250-86f7-50a508df7003</vt:lpwstr>
  </property>
</Properties>
</file>